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0A6048" w:rsidRDefault="000600AE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48" w:rsidRPr="000A6048" w:rsidRDefault="000A6048" w:rsidP="000A604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наделяется полномочиями, связанными с государственной кадастровой оценкой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 xml:space="preserve">Вступил в силу Федеральный </w:t>
      </w:r>
      <w:hyperlink r:id="rId9" w:history="1">
        <w:r w:rsidRPr="000A6048">
          <w:rPr>
            <w:rStyle w:val="a6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0A6048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Федерации». В соответствии с ним Федеральная кадастровая палата наделяется новыми полномочиями в отношении государственной кадастровой оценки. 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Федеральный </w:t>
      </w:r>
      <w:hyperlink r:id="rId10" w:history="1">
        <w:r w:rsidRPr="000A6048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 w:rsidRPr="000A6048">
        <w:rPr>
          <w:rFonts w:ascii="Times New Roman" w:hAnsi="Times New Roman" w:cs="Times New Roman"/>
          <w:sz w:val="28"/>
          <w:szCs w:val="28"/>
        </w:rPr>
        <w:t xml:space="preserve"> № 269-ФЗ «О внесении изменений в отдельные законодательные акты Российской Федерации». Закон направлен на совершенствование государственной кадастровой оценки и на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 Так, например, законопроект исключит применение при налогообложении такой кадастровой стоимости объекта недвижимости, которая будет превышать его рыночную стоимость.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Одна из мер для повышения качества государственной кадастровой оценки, согласно новому закону, заключается в наделении Росреестра контрольно-надзорными функциями в отношении проведения государственной кадастровой оценки. Причем подразумевается не только </w:t>
      </w:r>
      <w:proofErr w:type="gramStart"/>
      <w:r w:rsidRPr="000A6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048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законодательства, но и за следованием методическим указаниям о государственной кадастровой оценке. Подобное наделение в том числе позволит снизить негативный эффект от нарушений и ошибок, допускаемых при проведении оценки.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 Например, ведомство будет предоставлять сведения об объектах недвижимости 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Федеральная кадастровая палата будет формировать предварительный и основной перечни объектов для государственной кадастровой оценки, а также формировать сведения по ежедневной и годовой выгрузке объектов недвижимости (актуализация). С 2022 года ведомство начнет также формировать сведения о реестре границ и сведения о ценах возмездных сделок, которые будут использоваться при проведении государственной кадастровой оценки. Также палате перешли полномочия по расчету индекса рынка недвижимости. Согласно прежней редакции 237-ФЗ, указанный функционал принадлежал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>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Также нормы прежней редакции 237-ФЗ 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установленная рыночная стоимость (рынок недвижимости) объектов недвижимости уменьшалась более чем на 30% по сравнению с кадастровой стоимостью таких объектов недвижимости. В измененной редакции 237-ФЗ статья о необходимости проведения внеочередной государственной кадастровой оценки прекращает свое действие.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Согласно законопроекту, появится персональная ответственность за определение кадастровой стоимости у руководителей государственных бюджетных учреждений субъектов Российской Федерации, которые ее определяют. Так, завышение кадастровой стоимости будет грозить должностным лицам увольнением.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трактовка допущенных методологических ошибок в определении кадастровой стоимости в пользу правообладателя объекта недвижимости. Если при исправлении ошибки кадастровая стоимость снижается, то стоимость меняется на </w:t>
      </w:r>
      <w:proofErr w:type="gramStart"/>
      <w:r w:rsidRPr="000A6048">
        <w:rPr>
          <w:rFonts w:ascii="Times New Roman" w:hAnsi="Times New Roman" w:cs="Times New Roman"/>
          <w:sz w:val="28"/>
          <w:szCs w:val="28"/>
        </w:rPr>
        <w:t>уменьшенную</w:t>
      </w:r>
      <w:proofErr w:type="gramEnd"/>
      <w:r w:rsidRPr="000A6048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стоимости. Если же </w:t>
      </w:r>
      <w:r w:rsidRPr="000A6048">
        <w:rPr>
          <w:rFonts w:ascii="Times New Roman" w:hAnsi="Times New Roman" w:cs="Times New Roman"/>
          <w:sz w:val="28"/>
          <w:szCs w:val="28"/>
        </w:rPr>
        <w:lastRenderedPageBreak/>
        <w:t>кадастровая стоимость увеличивается, она начнет применяться только с года, следующего за годом ее исправления.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Теперь станет проще оспорить кадастровую стоимость. 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Одновременно законопроектом уточняются основания для исправления ошибок, сокращаются сроки их исправления.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Также, согласно законопроекту, предполагается исключить возможность вносить изменения в результаты оценки без их публичного рассмотрения. Подобное нововведение поможет исключить возможные риски внешнего влияния на региональные государственные бюджетные учреждения, которые определяют кадастровую стоимость, и повысит прозрачность процесса.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i/>
          <w:sz w:val="28"/>
          <w:szCs w:val="28"/>
        </w:rPr>
        <w:t xml:space="preserve">«Принятие данного законопроекта, во-первых, 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</w:t>
      </w:r>
      <w:proofErr w:type="gramStart"/>
      <w:r w:rsidRPr="000A604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0A6048">
        <w:rPr>
          <w:rFonts w:ascii="Times New Roman" w:hAnsi="Times New Roman" w:cs="Times New Roman"/>
          <w:i/>
          <w:sz w:val="28"/>
          <w:szCs w:val="28"/>
        </w:rPr>
        <w:t xml:space="preserve"> в-третьих, закрепит экономическую обоснованность применения кадастровой стоимости, в том числе при налогообложении, в данный момент времени, сегодня»</w:t>
      </w:r>
      <w:r w:rsidRPr="000A604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0A6048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0A6048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>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6048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0A6048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0A60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6048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0A6048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CE" w:rsidRDefault="007F79CE" w:rsidP="00ED30C5">
      <w:pPr>
        <w:spacing w:after="0" w:line="240" w:lineRule="auto"/>
      </w:pPr>
      <w:r>
        <w:separator/>
      </w:r>
    </w:p>
  </w:endnote>
  <w:endnote w:type="continuationSeparator" w:id="0">
    <w:p w:rsidR="007F79CE" w:rsidRDefault="007F79CE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CE" w:rsidRDefault="007F79CE" w:rsidP="00ED30C5">
      <w:pPr>
        <w:spacing w:after="0" w:line="240" w:lineRule="auto"/>
      </w:pPr>
      <w:r>
        <w:separator/>
      </w:r>
    </w:p>
  </w:footnote>
  <w:footnote w:type="continuationSeparator" w:id="0">
    <w:p w:rsidR="007F79CE" w:rsidRDefault="007F79CE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E1414A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F6788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4"/>
  </w:num>
  <w:num w:numId="4">
    <w:abstractNumId w:val="25"/>
  </w:num>
  <w:num w:numId="5">
    <w:abstractNumId w:val="24"/>
  </w:num>
  <w:num w:numId="6">
    <w:abstractNumId w:val="26"/>
  </w:num>
  <w:num w:numId="7">
    <w:abstractNumId w:val="3"/>
  </w:num>
  <w:num w:numId="8">
    <w:abstractNumId w:val="8"/>
  </w:num>
  <w:num w:numId="9">
    <w:abstractNumId w:val="23"/>
  </w:num>
  <w:num w:numId="10">
    <w:abstractNumId w:val="32"/>
  </w:num>
  <w:num w:numId="11">
    <w:abstractNumId w:val="1"/>
  </w:num>
  <w:num w:numId="12">
    <w:abstractNumId w:val="42"/>
  </w:num>
  <w:num w:numId="13">
    <w:abstractNumId w:val="30"/>
  </w:num>
  <w:num w:numId="14">
    <w:abstractNumId w:val="36"/>
  </w:num>
  <w:num w:numId="15">
    <w:abstractNumId w:val="13"/>
  </w:num>
  <w:num w:numId="16">
    <w:abstractNumId w:val="35"/>
  </w:num>
  <w:num w:numId="17">
    <w:abstractNumId w:val="38"/>
  </w:num>
  <w:num w:numId="18">
    <w:abstractNumId w:val="5"/>
  </w:num>
  <w:num w:numId="19">
    <w:abstractNumId w:val="21"/>
  </w:num>
  <w:num w:numId="20">
    <w:abstractNumId w:val="16"/>
  </w:num>
  <w:num w:numId="21">
    <w:abstractNumId w:val="10"/>
  </w:num>
  <w:num w:numId="22">
    <w:abstractNumId w:val="4"/>
  </w:num>
  <w:num w:numId="23">
    <w:abstractNumId w:val="41"/>
  </w:num>
  <w:num w:numId="24">
    <w:abstractNumId w:val="18"/>
  </w:num>
  <w:num w:numId="25">
    <w:abstractNumId w:val="15"/>
  </w:num>
  <w:num w:numId="26">
    <w:abstractNumId w:val="46"/>
  </w:num>
  <w:num w:numId="27">
    <w:abstractNumId w:val="9"/>
  </w:num>
  <w:num w:numId="28">
    <w:abstractNumId w:val="0"/>
  </w:num>
  <w:num w:numId="29">
    <w:abstractNumId w:val="28"/>
  </w:num>
  <w:num w:numId="30">
    <w:abstractNumId w:val="37"/>
  </w:num>
  <w:num w:numId="31">
    <w:abstractNumId w:val="19"/>
  </w:num>
  <w:num w:numId="32">
    <w:abstractNumId w:val="33"/>
  </w:num>
  <w:num w:numId="33">
    <w:abstractNumId w:val="44"/>
  </w:num>
  <w:num w:numId="34">
    <w:abstractNumId w:val="20"/>
  </w:num>
  <w:num w:numId="35">
    <w:abstractNumId w:val="45"/>
  </w:num>
  <w:num w:numId="36">
    <w:abstractNumId w:val="12"/>
  </w:num>
  <w:num w:numId="37">
    <w:abstractNumId w:val="39"/>
  </w:num>
  <w:num w:numId="38">
    <w:abstractNumId w:val="29"/>
  </w:num>
  <w:num w:numId="39">
    <w:abstractNumId w:val="2"/>
  </w:num>
  <w:num w:numId="40">
    <w:abstractNumId w:val="22"/>
  </w:num>
  <w:num w:numId="41">
    <w:abstractNumId w:val="31"/>
  </w:num>
  <w:num w:numId="42">
    <w:abstractNumId w:val="27"/>
  </w:num>
  <w:num w:numId="43">
    <w:abstractNumId w:val="6"/>
  </w:num>
  <w:num w:numId="44">
    <w:abstractNumId w:val="40"/>
  </w:num>
  <w:num w:numId="45">
    <w:abstractNumId w:val="43"/>
  </w:num>
  <w:num w:numId="46">
    <w:abstractNumId w:val="1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7513D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0F6"/>
    <w:rsid w:val="0014013C"/>
    <w:rsid w:val="00141C3A"/>
    <w:rsid w:val="0014343D"/>
    <w:rsid w:val="0014747F"/>
    <w:rsid w:val="00150682"/>
    <w:rsid w:val="00154430"/>
    <w:rsid w:val="00157789"/>
    <w:rsid w:val="00157DD9"/>
    <w:rsid w:val="0016111C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0B6D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0F42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7F79CE"/>
    <w:rsid w:val="00800DE9"/>
    <w:rsid w:val="00802684"/>
    <w:rsid w:val="0080464C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432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14A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67884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073100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731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FF61D-9985-421A-95D2-9FA79560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2020-06-03T04:57:00Z</cp:lastPrinted>
  <dcterms:created xsi:type="dcterms:W3CDTF">2020-09-01T11:15:00Z</dcterms:created>
  <dcterms:modified xsi:type="dcterms:W3CDTF">2020-09-01T12:38:00Z</dcterms:modified>
</cp:coreProperties>
</file>